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F7" w:rsidRDefault="00895EF7">
      <w:pPr>
        <w:pStyle w:val="BodyText"/>
        <w:spacing w:before="7"/>
        <w:rPr>
          <w:rFonts w:ascii="Times New Roman"/>
          <w:sz w:val="10"/>
        </w:rPr>
      </w:pPr>
    </w:p>
    <w:p w:rsidR="00895EF7" w:rsidRDefault="00001565">
      <w:pPr>
        <w:spacing w:before="32"/>
        <w:ind w:left="3473" w:right="3473"/>
        <w:jc w:val="center"/>
        <w:rPr>
          <w:b/>
          <w:sz w:val="36"/>
        </w:rPr>
      </w:pPr>
      <w:r>
        <w:rPr>
          <w:b/>
          <w:w w:val="90"/>
          <w:sz w:val="36"/>
        </w:rPr>
        <w:t>IGLC KEYWORDS</w:t>
      </w:r>
    </w:p>
    <w:p w:rsidR="00895EF7" w:rsidRDefault="00001565">
      <w:pPr>
        <w:spacing w:before="181"/>
        <w:ind w:left="2692"/>
        <w:rPr>
          <w:sz w:val="24"/>
        </w:rPr>
      </w:pPr>
      <w:r>
        <w:rPr>
          <w:sz w:val="24"/>
        </w:rPr>
        <w:t>Christine Pasquire and Iris D. Tommelein</w:t>
      </w:r>
    </w:p>
    <w:p w:rsidR="00895EF7" w:rsidRDefault="00001565">
      <w:pPr>
        <w:pStyle w:val="BodyText"/>
        <w:spacing w:before="160"/>
        <w:ind w:left="200" w:right="193"/>
        <w:jc w:val="both"/>
      </w:pPr>
      <w:r>
        <w:t xml:space="preserve">The following keywords provide the </w:t>
      </w:r>
      <w:r w:rsidR="005B64B2">
        <w:t>selection of words relating to l</w:t>
      </w:r>
      <w:r>
        <w:t>ean construction. They are arranged under generic words and words particularly (but not exclusively) associated with each of the research themes.</w:t>
      </w:r>
    </w:p>
    <w:p w:rsidR="00895EF7" w:rsidRDefault="00895EF7">
      <w:pPr>
        <w:pStyle w:val="BodyText"/>
        <w:spacing w:before="11"/>
        <w:rPr>
          <w:sz w:val="21"/>
        </w:rPr>
      </w:pPr>
    </w:p>
    <w:p w:rsidR="00895EF7" w:rsidRDefault="00362B79">
      <w:pPr>
        <w:pStyle w:val="BodyText"/>
        <w:ind w:left="200" w:right="196"/>
        <w:jc w:val="both"/>
      </w:pPr>
      <w:r>
        <w:t>Authors of papers for IGLC Conferences</w:t>
      </w:r>
      <w:r w:rsidR="00001565">
        <w:t xml:space="preserve"> are requested to select at least three keywords from this list and can add their own keywords to a maximum of five in total.</w:t>
      </w:r>
    </w:p>
    <w:p w:rsidR="00895EF7" w:rsidRDefault="00895EF7">
      <w:pPr>
        <w:pStyle w:val="BodyText"/>
        <w:spacing w:before="9"/>
        <w:rPr>
          <w:sz w:val="27"/>
        </w:rPr>
      </w:pPr>
    </w:p>
    <w:p w:rsidR="00895EF7" w:rsidRDefault="00001565">
      <w:pPr>
        <w:pStyle w:val="Heading1"/>
        <w:spacing w:before="1"/>
      </w:pPr>
      <w:r>
        <w:t>Generic</w:t>
      </w:r>
      <w:r>
        <w:rPr>
          <w:spacing w:val="-4"/>
        </w:rPr>
        <w:t xml:space="preserve"> </w:t>
      </w:r>
      <w:r>
        <w:t>Keywords:</w:t>
      </w:r>
    </w:p>
    <w:tbl>
      <w:tblPr>
        <w:tblW w:w="10621" w:type="dxa"/>
        <w:tblInd w:w="-8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30"/>
        <w:gridCol w:w="3241"/>
        <w:gridCol w:w="3150"/>
      </w:tblGrid>
      <w:tr w:rsidR="000E4BD9" w:rsidRPr="00CC08B3" w:rsidTr="000E4BD9">
        <w:trPr>
          <w:trHeight w:val="2270"/>
        </w:trPr>
        <w:tc>
          <w:tcPr>
            <w:tcW w:w="4230" w:type="dxa"/>
          </w:tcPr>
          <w:p w:rsidR="00273432" w:rsidRPr="00CC08B3" w:rsidRDefault="00001565">
            <w:pPr>
              <w:pStyle w:val="TableParagraph"/>
              <w:ind w:right="975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>benefits realization</w:t>
            </w:r>
          </w:p>
          <w:p w:rsidR="00895EF7" w:rsidRPr="00CC08B3" w:rsidRDefault="00001565">
            <w:pPr>
              <w:pStyle w:val="TableParagraph"/>
              <w:ind w:right="975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>big room/obeya</w:t>
            </w:r>
          </w:p>
          <w:p w:rsidR="00895EF7" w:rsidRPr="00CC08B3" w:rsidRDefault="00001565">
            <w:pPr>
              <w:pStyle w:val="TableParagraph"/>
              <w:ind w:right="266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>collaboration/collaborative complex/complexity concurrent</w:t>
            </w:r>
          </w:p>
          <w:p w:rsidR="00362B79" w:rsidRPr="00CC08B3" w:rsidRDefault="00362B79">
            <w:pPr>
              <w:pStyle w:val="TableParagraph"/>
              <w:ind w:right="841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 xml:space="preserve">continuous </w:t>
            </w:r>
            <w:r w:rsidR="00001565" w:rsidRPr="00CC08B3">
              <w:rPr>
                <w:color w:val="000000" w:themeColor="text1"/>
              </w:rPr>
              <w:t xml:space="preserve">improvement/kaizen </w:t>
            </w:r>
          </w:p>
          <w:p w:rsidR="00895EF7" w:rsidRPr="00CC08B3" w:rsidRDefault="00001565">
            <w:pPr>
              <w:pStyle w:val="TableParagraph"/>
              <w:ind w:right="841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>last planner system</w:t>
            </w:r>
          </w:p>
          <w:p w:rsidR="00895EF7" w:rsidRPr="00CC08B3" w:rsidRDefault="00001565">
            <w:pPr>
              <w:pStyle w:val="TableParagraph"/>
              <w:spacing w:line="233" w:lineRule="exact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>lean construction</w:t>
            </w:r>
          </w:p>
          <w:p w:rsidR="005B64B2" w:rsidRPr="00CC08B3" w:rsidRDefault="005B64B2">
            <w:pPr>
              <w:pStyle w:val="TableParagraph"/>
              <w:spacing w:line="233" w:lineRule="exact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>design science</w:t>
            </w:r>
          </w:p>
        </w:tc>
        <w:tc>
          <w:tcPr>
            <w:tcW w:w="3241" w:type="dxa"/>
          </w:tcPr>
          <w:p w:rsidR="00895EF7" w:rsidRPr="00CC08B3" w:rsidRDefault="00001565" w:rsidP="00362B79">
            <w:pPr>
              <w:pStyle w:val="TableParagraph"/>
              <w:ind w:left="285" w:right="1259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>flow integration kanban process production pull</w:t>
            </w:r>
          </w:p>
          <w:p w:rsidR="00895EF7" w:rsidRPr="00CC08B3" w:rsidRDefault="00001565">
            <w:pPr>
              <w:pStyle w:val="TableParagraph"/>
              <w:ind w:left="285" w:right="794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>re-entrant flow standardization</w:t>
            </w:r>
          </w:p>
        </w:tc>
        <w:tc>
          <w:tcPr>
            <w:tcW w:w="3150" w:type="dxa"/>
          </w:tcPr>
          <w:p w:rsidR="00895EF7" w:rsidRPr="00CC08B3" w:rsidRDefault="00001565">
            <w:pPr>
              <w:pStyle w:val="TableParagraph"/>
              <w:ind w:left="811" w:right="684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>sustainability transformation value</w:t>
            </w:r>
          </w:p>
          <w:p w:rsidR="00895EF7" w:rsidRPr="00CC08B3" w:rsidRDefault="00001565">
            <w:pPr>
              <w:pStyle w:val="TableParagraph"/>
              <w:ind w:left="811" w:right="831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>value stream variability</w:t>
            </w:r>
          </w:p>
          <w:p w:rsidR="00895EF7" w:rsidRPr="00CC08B3" w:rsidRDefault="00001565">
            <w:pPr>
              <w:pStyle w:val="TableParagraph"/>
              <w:ind w:left="811" w:right="183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>visual management waste</w:t>
            </w:r>
          </w:p>
          <w:p w:rsidR="00895EF7" w:rsidRPr="00CC08B3" w:rsidRDefault="00001565">
            <w:pPr>
              <w:pStyle w:val="TableParagraph"/>
              <w:ind w:left="811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>work flow</w:t>
            </w:r>
          </w:p>
        </w:tc>
      </w:tr>
    </w:tbl>
    <w:p w:rsidR="00895EF7" w:rsidRPr="00CC08B3" w:rsidRDefault="00895EF7">
      <w:pPr>
        <w:pStyle w:val="BodyText"/>
        <w:spacing w:before="8"/>
        <w:rPr>
          <w:b/>
          <w:i/>
          <w:color w:val="000000" w:themeColor="text1"/>
          <w:sz w:val="27"/>
        </w:rPr>
      </w:pPr>
    </w:p>
    <w:p w:rsidR="00895EF7" w:rsidRPr="00CC08B3" w:rsidRDefault="00001565">
      <w:pPr>
        <w:spacing w:after="47"/>
        <w:ind w:left="200"/>
        <w:jc w:val="both"/>
        <w:rPr>
          <w:b/>
          <w:i/>
          <w:color w:val="000000" w:themeColor="text1"/>
          <w:sz w:val="24"/>
        </w:rPr>
      </w:pPr>
      <w:r w:rsidRPr="00CC08B3">
        <w:rPr>
          <w:b/>
          <w:i/>
          <w:color w:val="000000" w:themeColor="text1"/>
          <w:sz w:val="24"/>
        </w:rPr>
        <w:t>Themed</w:t>
      </w:r>
      <w:r w:rsidRPr="00CC08B3">
        <w:rPr>
          <w:b/>
          <w:i/>
          <w:color w:val="000000" w:themeColor="text1"/>
          <w:spacing w:val="-1"/>
          <w:sz w:val="24"/>
        </w:rPr>
        <w:t xml:space="preserve"> </w:t>
      </w:r>
      <w:r w:rsidRPr="00CC08B3">
        <w:rPr>
          <w:b/>
          <w:i/>
          <w:color w:val="000000" w:themeColor="text1"/>
          <w:sz w:val="24"/>
        </w:rPr>
        <w:t>Keywords:</w:t>
      </w:r>
    </w:p>
    <w:tbl>
      <w:tblPr>
        <w:tblW w:w="11431" w:type="dxa"/>
        <w:tblInd w:w="-8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10"/>
        <w:gridCol w:w="3691"/>
        <w:gridCol w:w="3330"/>
      </w:tblGrid>
      <w:tr w:rsidR="005961B6" w:rsidRPr="00CC08B3" w:rsidTr="00683C69">
        <w:trPr>
          <w:trHeight w:val="4547"/>
        </w:trPr>
        <w:tc>
          <w:tcPr>
            <w:tcW w:w="4410" w:type="dxa"/>
          </w:tcPr>
          <w:p w:rsidR="00895EF7" w:rsidRPr="00CC08B3" w:rsidRDefault="00001565">
            <w:pPr>
              <w:pStyle w:val="TableParagraph"/>
              <w:spacing w:line="246" w:lineRule="exact"/>
              <w:rPr>
                <w:b/>
                <w:i/>
                <w:color w:val="000000" w:themeColor="text1"/>
              </w:rPr>
            </w:pPr>
            <w:r w:rsidRPr="00CC08B3">
              <w:rPr>
                <w:b/>
                <w:i/>
                <w:color w:val="000000" w:themeColor="text1"/>
              </w:rPr>
              <w:t>contract, cost management</w:t>
            </w:r>
          </w:p>
          <w:p w:rsidR="00895EF7" w:rsidRPr="00CC08B3" w:rsidRDefault="00001565">
            <w:pPr>
              <w:pStyle w:val="TableParagraph"/>
              <w:spacing w:line="252" w:lineRule="exact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>alliancing</w:t>
            </w:r>
          </w:p>
          <w:p w:rsidR="00362B79" w:rsidRPr="00CC08B3" w:rsidRDefault="00001565">
            <w:pPr>
              <w:pStyle w:val="TableParagraph"/>
              <w:spacing w:before="1"/>
              <w:ind w:right="131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 xml:space="preserve">cost led procurement </w:t>
            </w:r>
          </w:p>
          <w:p w:rsidR="00895EF7" w:rsidRPr="00CC08B3" w:rsidRDefault="00001565">
            <w:pPr>
              <w:pStyle w:val="TableParagraph"/>
              <w:spacing w:before="1"/>
              <w:ind w:right="131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>integrated form of agreement (IFOA)</w:t>
            </w:r>
          </w:p>
          <w:p w:rsidR="00895EF7" w:rsidRPr="00CC08B3" w:rsidRDefault="00001565">
            <w:pPr>
              <w:pStyle w:val="TableParagraph"/>
              <w:ind w:right="449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>integrated project delivery (IPD)</w:t>
            </w:r>
          </w:p>
          <w:p w:rsidR="00362B79" w:rsidRPr="00CC08B3" w:rsidRDefault="00001565">
            <w:pPr>
              <w:pStyle w:val="TableParagraph"/>
              <w:ind w:right="1660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 xml:space="preserve">open book </w:t>
            </w:r>
          </w:p>
          <w:p w:rsidR="00362B79" w:rsidRPr="00CC08B3" w:rsidRDefault="00001565">
            <w:pPr>
              <w:pStyle w:val="TableParagraph"/>
              <w:ind w:right="1660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 xml:space="preserve">relational </w:t>
            </w:r>
          </w:p>
          <w:p w:rsidR="00362B79" w:rsidRPr="00CC08B3" w:rsidRDefault="00001565">
            <w:pPr>
              <w:pStyle w:val="TableParagraph"/>
              <w:ind w:right="1660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 xml:space="preserve">target cost </w:t>
            </w:r>
          </w:p>
          <w:p w:rsidR="00895EF7" w:rsidRPr="00CC08B3" w:rsidRDefault="00362B79">
            <w:pPr>
              <w:pStyle w:val="TableParagraph"/>
              <w:ind w:right="1660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>transactional</w:t>
            </w:r>
          </w:p>
          <w:p w:rsidR="00895EF7" w:rsidRPr="00CC08B3" w:rsidRDefault="00895EF7">
            <w:pPr>
              <w:pStyle w:val="TableParagraph"/>
              <w:ind w:left="0"/>
              <w:rPr>
                <w:b/>
                <w:i/>
                <w:color w:val="000000" w:themeColor="text1"/>
              </w:rPr>
            </w:pPr>
          </w:p>
          <w:p w:rsidR="00362B79" w:rsidRPr="00CC08B3" w:rsidRDefault="00001565">
            <w:pPr>
              <w:pStyle w:val="TableParagraph"/>
              <w:spacing w:before="1"/>
              <w:ind w:right="529"/>
              <w:rPr>
                <w:b/>
                <w:i/>
                <w:color w:val="000000" w:themeColor="text1"/>
              </w:rPr>
            </w:pPr>
            <w:r w:rsidRPr="00CC08B3">
              <w:rPr>
                <w:b/>
                <w:i/>
                <w:color w:val="000000" w:themeColor="text1"/>
              </w:rPr>
              <w:t xml:space="preserve">people, culture, change </w:t>
            </w:r>
          </w:p>
          <w:p w:rsidR="00362B79" w:rsidRPr="00CC08B3" w:rsidRDefault="00001565">
            <w:pPr>
              <w:pStyle w:val="TableParagraph"/>
              <w:spacing w:before="1"/>
              <w:ind w:right="529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>action learning</w:t>
            </w:r>
            <w:r w:rsidR="00362B79" w:rsidRPr="00CC08B3">
              <w:rPr>
                <w:color w:val="000000" w:themeColor="text1"/>
              </w:rPr>
              <w:t>/research</w:t>
            </w:r>
            <w:r w:rsidRPr="00CC08B3">
              <w:rPr>
                <w:color w:val="000000" w:themeColor="text1"/>
              </w:rPr>
              <w:t xml:space="preserve"> </w:t>
            </w:r>
          </w:p>
          <w:p w:rsidR="00362B79" w:rsidRPr="00CC08B3" w:rsidRDefault="00001565">
            <w:pPr>
              <w:pStyle w:val="TableParagraph"/>
              <w:spacing w:before="1"/>
              <w:ind w:right="529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 xml:space="preserve">collaboration </w:t>
            </w:r>
          </w:p>
          <w:p w:rsidR="00362B79" w:rsidRPr="00CC08B3" w:rsidRDefault="00001565">
            <w:pPr>
              <w:pStyle w:val="TableParagraph"/>
              <w:spacing w:before="1"/>
              <w:ind w:right="529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 xml:space="preserve">commitment </w:t>
            </w:r>
          </w:p>
          <w:p w:rsidR="00362B79" w:rsidRPr="00CC08B3" w:rsidRDefault="00001565" w:rsidP="00362B79">
            <w:pPr>
              <w:pStyle w:val="TableParagraph"/>
              <w:spacing w:before="1"/>
              <w:ind w:right="529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>language/linguistic</w:t>
            </w:r>
            <w:r w:rsidRPr="00CC08B3">
              <w:rPr>
                <w:color w:val="000000" w:themeColor="text1"/>
                <w:spacing w:val="-10"/>
              </w:rPr>
              <w:t xml:space="preserve"> </w:t>
            </w:r>
            <w:r w:rsidRPr="00CC08B3">
              <w:rPr>
                <w:color w:val="000000" w:themeColor="text1"/>
              </w:rPr>
              <w:t>action</w:t>
            </w:r>
            <w:r w:rsidR="00362B79" w:rsidRPr="00CC08B3">
              <w:rPr>
                <w:color w:val="000000" w:themeColor="text1"/>
              </w:rPr>
              <w:t xml:space="preserve"> perspective</w:t>
            </w:r>
          </w:p>
          <w:p w:rsidR="00362B79" w:rsidRPr="00CC08B3" w:rsidRDefault="00362B79">
            <w:pPr>
              <w:pStyle w:val="TableParagraph"/>
              <w:spacing w:line="233" w:lineRule="exact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>promise</w:t>
            </w:r>
            <w:r w:rsidR="00001565" w:rsidRPr="00CC08B3">
              <w:rPr>
                <w:color w:val="000000" w:themeColor="text1"/>
              </w:rPr>
              <w:t xml:space="preserve"> </w:t>
            </w:r>
          </w:p>
          <w:p w:rsidR="00895EF7" w:rsidRPr="00CC08B3" w:rsidRDefault="00001565">
            <w:pPr>
              <w:pStyle w:val="TableParagraph"/>
              <w:spacing w:line="233" w:lineRule="exact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>trust</w:t>
            </w:r>
          </w:p>
          <w:p w:rsidR="00362B79" w:rsidRPr="00CC08B3" w:rsidRDefault="00273432">
            <w:pPr>
              <w:pStyle w:val="TableParagraph"/>
              <w:spacing w:line="233" w:lineRule="exact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>m</w:t>
            </w:r>
            <w:r w:rsidR="00362B79" w:rsidRPr="00CC08B3">
              <w:rPr>
                <w:color w:val="000000" w:themeColor="text1"/>
              </w:rPr>
              <w:t>oods</w:t>
            </w:r>
          </w:p>
        </w:tc>
        <w:tc>
          <w:tcPr>
            <w:tcW w:w="3691" w:type="dxa"/>
          </w:tcPr>
          <w:p w:rsidR="00362B79" w:rsidRPr="00CC08B3" w:rsidRDefault="00001565">
            <w:pPr>
              <w:pStyle w:val="TableParagraph"/>
              <w:ind w:left="126" w:right="244"/>
              <w:rPr>
                <w:b/>
                <w:i/>
                <w:color w:val="000000" w:themeColor="text1"/>
              </w:rPr>
            </w:pPr>
            <w:r w:rsidRPr="00CC08B3">
              <w:rPr>
                <w:b/>
                <w:i/>
                <w:color w:val="000000" w:themeColor="text1"/>
              </w:rPr>
              <w:t xml:space="preserve">prefabrication, assembly, open building </w:t>
            </w:r>
          </w:p>
          <w:p w:rsidR="00362B79" w:rsidRPr="00CC08B3" w:rsidRDefault="00362B79">
            <w:pPr>
              <w:pStyle w:val="TableParagraph"/>
              <w:ind w:left="126" w:right="244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>customization</w:t>
            </w:r>
          </w:p>
          <w:p w:rsidR="00895EF7" w:rsidRPr="00CC08B3" w:rsidRDefault="00001565">
            <w:pPr>
              <w:pStyle w:val="TableParagraph"/>
              <w:ind w:left="126" w:right="244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>flexible manufacturing</w:t>
            </w:r>
          </w:p>
          <w:p w:rsidR="00895EF7" w:rsidRPr="00CC08B3" w:rsidRDefault="00362B79">
            <w:pPr>
              <w:pStyle w:val="TableParagraph"/>
              <w:ind w:left="126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>tolerance</w:t>
            </w:r>
          </w:p>
          <w:p w:rsidR="00273432" w:rsidRPr="00CC08B3" w:rsidRDefault="00273432" w:rsidP="00273432">
            <w:pPr>
              <w:pStyle w:val="TableParagraph"/>
              <w:ind w:left="0" w:right="635"/>
              <w:rPr>
                <w:color w:val="000000" w:themeColor="text1"/>
              </w:rPr>
            </w:pPr>
            <w:r w:rsidRPr="00CC08B3">
              <w:rPr>
                <w:b/>
                <w:i/>
                <w:color w:val="000000" w:themeColor="text1"/>
              </w:rPr>
              <w:t xml:space="preserve"> </w:t>
            </w:r>
            <w:r w:rsidR="00CC08B3">
              <w:rPr>
                <w:b/>
                <w:i/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CC08B3">
              <w:rPr>
                <w:color w:val="000000" w:themeColor="text1"/>
              </w:rPr>
              <w:t>off-site construction</w:t>
            </w:r>
          </w:p>
          <w:p w:rsidR="00273432" w:rsidRPr="00CC08B3" w:rsidRDefault="00273432">
            <w:pPr>
              <w:pStyle w:val="TableParagraph"/>
              <w:ind w:left="126"/>
              <w:rPr>
                <w:color w:val="000000" w:themeColor="text1"/>
              </w:rPr>
            </w:pPr>
          </w:p>
          <w:p w:rsidR="00895EF7" w:rsidRPr="00CC08B3" w:rsidRDefault="00895EF7">
            <w:pPr>
              <w:pStyle w:val="TableParagraph"/>
              <w:spacing w:before="3"/>
              <w:ind w:left="0"/>
              <w:rPr>
                <w:b/>
                <w:i/>
                <w:color w:val="000000" w:themeColor="text1"/>
                <w:sz w:val="21"/>
              </w:rPr>
            </w:pPr>
          </w:p>
          <w:p w:rsidR="00895EF7" w:rsidRPr="00CC08B3" w:rsidRDefault="00001565">
            <w:pPr>
              <w:pStyle w:val="TableParagraph"/>
              <w:spacing w:before="1"/>
              <w:ind w:left="126" w:right="451"/>
              <w:rPr>
                <w:color w:val="000000" w:themeColor="text1"/>
              </w:rPr>
            </w:pPr>
            <w:r w:rsidRPr="00CC08B3">
              <w:rPr>
                <w:b/>
                <w:i/>
                <w:color w:val="000000" w:themeColor="text1"/>
              </w:rPr>
              <w:t xml:space="preserve">product development, design management </w:t>
            </w:r>
            <w:r w:rsidRPr="00CC08B3">
              <w:rPr>
                <w:color w:val="000000" w:themeColor="text1"/>
              </w:rPr>
              <w:t>Choosing by Advantages (CBA)</w:t>
            </w:r>
          </w:p>
          <w:p w:rsidR="00362B79" w:rsidRPr="00CC08B3" w:rsidRDefault="00001565">
            <w:pPr>
              <w:pStyle w:val="TableParagraph"/>
              <w:spacing w:before="1"/>
              <w:ind w:left="126" w:right="183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 xml:space="preserve">set based design (SBD) </w:t>
            </w:r>
          </w:p>
          <w:p w:rsidR="00895EF7" w:rsidRPr="00CC08B3" w:rsidRDefault="00362B79">
            <w:pPr>
              <w:pStyle w:val="TableParagraph"/>
              <w:spacing w:before="1"/>
              <w:ind w:left="126" w:right="183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>Target Value Delivery</w:t>
            </w:r>
            <w:r w:rsidRPr="00CC08B3">
              <w:rPr>
                <w:b/>
                <w:color w:val="000000" w:themeColor="text1"/>
              </w:rPr>
              <w:t xml:space="preserve"> </w:t>
            </w:r>
            <w:r w:rsidRPr="00CC08B3">
              <w:rPr>
                <w:color w:val="000000" w:themeColor="text1"/>
              </w:rPr>
              <w:t>(TVD)</w:t>
            </w:r>
            <w:r w:rsidR="00273432" w:rsidRPr="00CC08B3">
              <w:rPr>
                <w:color w:val="000000" w:themeColor="text1"/>
              </w:rPr>
              <w:t xml:space="preserve"> formerly Target Value Design</w:t>
            </w:r>
          </w:p>
          <w:p w:rsidR="00895EF7" w:rsidRPr="00CC08B3" w:rsidRDefault="00895EF7">
            <w:pPr>
              <w:pStyle w:val="TableParagraph"/>
              <w:spacing w:before="11"/>
              <w:ind w:left="0"/>
              <w:rPr>
                <w:b/>
                <w:i/>
                <w:color w:val="000000" w:themeColor="text1"/>
                <w:sz w:val="21"/>
              </w:rPr>
            </w:pPr>
          </w:p>
          <w:p w:rsidR="00895EF7" w:rsidRPr="00CC08B3" w:rsidRDefault="00001565">
            <w:pPr>
              <w:pStyle w:val="TableParagraph"/>
              <w:ind w:left="126" w:right="710"/>
              <w:rPr>
                <w:b/>
                <w:i/>
                <w:color w:val="000000" w:themeColor="text1"/>
              </w:rPr>
            </w:pPr>
            <w:r w:rsidRPr="00CC08B3">
              <w:rPr>
                <w:b/>
                <w:i/>
                <w:color w:val="000000" w:themeColor="text1"/>
              </w:rPr>
              <w:t>production planning, control</w:t>
            </w:r>
          </w:p>
          <w:p w:rsidR="00362B79" w:rsidRPr="00CC08B3" w:rsidRDefault="00362B79">
            <w:pPr>
              <w:pStyle w:val="TableParagraph"/>
              <w:spacing w:before="1"/>
              <w:ind w:left="126" w:right="403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>buffer</w:t>
            </w:r>
          </w:p>
          <w:p w:rsidR="00362B79" w:rsidRPr="00CC08B3" w:rsidRDefault="00362B79">
            <w:pPr>
              <w:pStyle w:val="TableParagraph"/>
              <w:spacing w:before="1"/>
              <w:ind w:left="126" w:right="403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 xml:space="preserve">constraint analysis </w:t>
            </w:r>
          </w:p>
          <w:p w:rsidR="00362B79" w:rsidRPr="00CC08B3" w:rsidRDefault="00362B79">
            <w:pPr>
              <w:pStyle w:val="TableParagraph"/>
              <w:spacing w:before="1"/>
              <w:ind w:left="126" w:right="403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>lookahead</w:t>
            </w:r>
            <w:r w:rsidR="00B07F83" w:rsidRPr="00CC08B3">
              <w:rPr>
                <w:color w:val="000000" w:themeColor="text1"/>
              </w:rPr>
              <w:t xml:space="preserve"> planning</w:t>
            </w:r>
          </w:p>
          <w:p w:rsidR="00895EF7" w:rsidRPr="00CC08B3" w:rsidRDefault="00362B79">
            <w:pPr>
              <w:pStyle w:val="TableParagraph"/>
              <w:spacing w:before="1"/>
              <w:ind w:left="126" w:right="403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>make-</w:t>
            </w:r>
            <w:r w:rsidR="00001565" w:rsidRPr="00CC08B3">
              <w:rPr>
                <w:color w:val="000000" w:themeColor="text1"/>
              </w:rPr>
              <w:t>ready</w:t>
            </w:r>
          </w:p>
          <w:p w:rsidR="00895EF7" w:rsidRPr="00CC08B3" w:rsidRDefault="00001565">
            <w:pPr>
              <w:pStyle w:val="TableParagraph"/>
              <w:spacing w:line="233" w:lineRule="exact"/>
              <w:ind w:left="126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>time compression</w:t>
            </w:r>
          </w:p>
          <w:p w:rsidR="00A429F4" w:rsidRPr="00CC08B3" w:rsidRDefault="00A429F4">
            <w:pPr>
              <w:pStyle w:val="TableParagraph"/>
              <w:spacing w:line="233" w:lineRule="exact"/>
              <w:ind w:left="126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>phase scheduling</w:t>
            </w:r>
          </w:p>
          <w:p w:rsidR="00A429F4" w:rsidRPr="00CC08B3" w:rsidRDefault="00A429F4">
            <w:pPr>
              <w:pStyle w:val="TableParagraph"/>
              <w:spacing w:line="233" w:lineRule="exact"/>
              <w:ind w:left="126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>hand offs</w:t>
            </w:r>
          </w:p>
          <w:p w:rsidR="00A429F4" w:rsidRPr="00CC08B3" w:rsidRDefault="00A429F4">
            <w:pPr>
              <w:pStyle w:val="TableParagraph"/>
              <w:spacing w:line="233" w:lineRule="exact"/>
              <w:ind w:left="126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>daily huddle</w:t>
            </w:r>
          </w:p>
          <w:p w:rsidR="00A429F4" w:rsidRPr="00CC08B3" w:rsidRDefault="00A429F4">
            <w:pPr>
              <w:pStyle w:val="TableParagraph"/>
              <w:spacing w:line="233" w:lineRule="exact"/>
              <w:ind w:left="126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>reliable promising</w:t>
            </w:r>
          </w:p>
          <w:p w:rsidR="00A429F4" w:rsidRPr="00CC08B3" w:rsidRDefault="00A429F4">
            <w:pPr>
              <w:pStyle w:val="TableParagraph"/>
              <w:spacing w:line="233" w:lineRule="exact"/>
              <w:ind w:left="126"/>
              <w:rPr>
                <w:color w:val="000000" w:themeColor="text1"/>
              </w:rPr>
            </w:pPr>
          </w:p>
          <w:p w:rsidR="00A429F4" w:rsidRPr="00CC08B3" w:rsidRDefault="00A429F4">
            <w:pPr>
              <w:pStyle w:val="TableParagraph"/>
              <w:spacing w:line="233" w:lineRule="exact"/>
              <w:ind w:left="126"/>
              <w:rPr>
                <w:color w:val="000000" w:themeColor="text1"/>
              </w:rPr>
            </w:pPr>
          </w:p>
          <w:p w:rsidR="00B07F83" w:rsidRPr="00CC08B3" w:rsidRDefault="00B07F83">
            <w:pPr>
              <w:pStyle w:val="TableParagraph"/>
              <w:spacing w:line="233" w:lineRule="exact"/>
              <w:ind w:left="126"/>
              <w:rPr>
                <w:color w:val="000000" w:themeColor="text1"/>
              </w:rPr>
            </w:pPr>
          </w:p>
        </w:tc>
        <w:tc>
          <w:tcPr>
            <w:tcW w:w="3330" w:type="dxa"/>
          </w:tcPr>
          <w:p w:rsidR="00895EF7" w:rsidRPr="00CC08B3" w:rsidRDefault="00001565">
            <w:pPr>
              <w:pStyle w:val="TableParagraph"/>
              <w:ind w:right="720"/>
              <w:rPr>
                <w:b/>
                <w:i/>
                <w:color w:val="000000" w:themeColor="text1"/>
              </w:rPr>
            </w:pPr>
            <w:r w:rsidRPr="00CC08B3">
              <w:rPr>
                <w:b/>
                <w:i/>
                <w:color w:val="000000" w:themeColor="text1"/>
              </w:rPr>
              <w:t>production system design</w:t>
            </w:r>
          </w:p>
          <w:p w:rsidR="00362B79" w:rsidRPr="00CC08B3" w:rsidRDefault="00001565">
            <w:pPr>
              <w:pStyle w:val="TableParagraph"/>
              <w:ind w:right="764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 xml:space="preserve">inventory control </w:t>
            </w:r>
          </w:p>
          <w:p w:rsidR="00895EF7" w:rsidRPr="00CC08B3" w:rsidRDefault="00001565">
            <w:pPr>
              <w:pStyle w:val="TableParagraph"/>
              <w:ind w:right="764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>job-sequencing location-based management (LBM) logistics</w:t>
            </w:r>
          </w:p>
          <w:p w:rsidR="00895EF7" w:rsidRPr="00CC08B3" w:rsidRDefault="00001565">
            <w:pPr>
              <w:pStyle w:val="TableParagraph"/>
              <w:ind w:right="341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>takt time planning (TTP) work structuring</w:t>
            </w:r>
          </w:p>
          <w:p w:rsidR="00895EF7" w:rsidRPr="00CC08B3" w:rsidRDefault="00001565">
            <w:pPr>
              <w:pStyle w:val="TableParagraph"/>
              <w:rPr>
                <w:color w:val="000000" w:themeColor="text1"/>
              </w:rPr>
            </w:pPr>
            <w:r w:rsidRPr="00CC08B3">
              <w:rPr>
                <w:color w:val="000000" w:themeColor="text1"/>
              </w:rPr>
              <w:t>work in progress/process.</w:t>
            </w:r>
          </w:p>
          <w:p w:rsidR="00895EF7" w:rsidRPr="00CC08B3" w:rsidRDefault="00895EF7">
            <w:pPr>
              <w:pStyle w:val="TableParagraph"/>
              <w:spacing w:before="4"/>
              <w:ind w:left="0"/>
              <w:rPr>
                <w:b/>
                <w:i/>
                <w:color w:val="000000" w:themeColor="text1"/>
                <w:sz w:val="21"/>
              </w:rPr>
            </w:pPr>
          </w:p>
          <w:p w:rsidR="005B64B2" w:rsidRPr="00CC08B3" w:rsidRDefault="00001565">
            <w:pPr>
              <w:pStyle w:val="TableParagraph"/>
              <w:ind w:right="1160"/>
              <w:rPr>
                <w:b/>
                <w:i/>
                <w:color w:val="000000" w:themeColor="text1"/>
              </w:rPr>
            </w:pPr>
            <w:r w:rsidRPr="00CC08B3">
              <w:rPr>
                <w:b/>
                <w:i/>
                <w:color w:val="000000" w:themeColor="text1"/>
              </w:rPr>
              <w:t xml:space="preserve">safety, quality, </w:t>
            </w:r>
            <w:r w:rsidR="005B64B2" w:rsidRPr="00CC08B3">
              <w:rPr>
                <w:b/>
                <w:i/>
                <w:color w:val="000000" w:themeColor="text1"/>
              </w:rPr>
              <w:t>health</w:t>
            </w:r>
          </w:p>
          <w:p w:rsidR="005B64B2" w:rsidRPr="00CC08B3" w:rsidRDefault="005B64B2">
            <w:pPr>
              <w:pStyle w:val="TableParagraph"/>
              <w:ind w:right="1160"/>
              <w:rPr>
                <w:b/>
                <w:i/>
                <w:color w:val="000000" w:themeColor="text1"/>
              </w:rPr>
            </w:pPr>
          </w:p>
          <w:p w:rsidR="00895EF7" w:rsidRPr="00CC08B3" w:rsidRDefault="005B64B2">
            <w:pPr>
              <w:pStyle w:val="TableParagraph"/>
              <w:ind w:right="1160"/>
              <w:rPr>
                <w:b/>
                <w:i/>
                <w:color w:val="000000" w:themeColor="text1"/>
              </w:rPr>
            </w:pPr>
            <w:r w:rsidRPr="00CC08B3">
              <w:rPr>
                <w:b/>
                <w:i/>
                <w:color w:val="000000" w:themeColor="text1"/>
              </w:rPr>
              <w:t>sustainability</w:t>
            </w:r>
          </w:p>
          <w:p w:rsidR="00895EF7" w:rsidRPr="00CC08B3" w:rsidRDefault="00895EF7">
            <w:pPr>
              <w:pStyle w:val="TableParagraph"/>
              <w:spacing w:before="2"/>
              <w:ind w:left="0"/>
              <w:rPr>
                <w:b/>
                <w:i/>
                <w:color w:val="000000" w:themeColor="text1"/>
              </w:rPr>
            </w:pPr>
          </w:p>
          <w:p w:rsidR="00895EF7" w:rsidRPr="00CC08B3" w:rsidRDefault="00001565">
            <w:pPr>
              <w:pStyle w:val="TableParagraph"/>
              <w:ind w:right="635"/>
              <w:rPr>
                <w:b/>
                <w:i/>
                <w:color w:val="000000" w:themeColor="text1"/>
              </w:rPr>
            </w:pPr>
            <w:r w:rsidRPr="00CC08B3">
              <w:rPr>
                <w:b/>
                <w:i/>
                <w:color w:val="000000" w:themeColor="text1"/>
              </w:rPr>
              <w:t>supply chain management (SCM)</w:t>
            </w:r>
          </w:p>
          <w:p w:rsidR="005B64B2" w:rsidRPr="00CC08B3" w:rsidRDefault="005B64B2">
            <w:pPr>
              <w:pStyle w:val="TableParagraph"/>
              <w:ind w:right="635"/>
              <w:rPr>
                <w:b/>
                <w:i/>
                <w:color w:val="000000" w:themeColor="text1"/>
              </w:rPr>
            </w:pPr>
          </w:p>
          <w:p w:rsidR="00895EF7" w:rsidRPr="00CC08B3" w:rsidRDefault="00895EF7">
            <w:pPr>
              <w:pStyle w:val="TableParagraph"/>
              <w:spacing w:before="11"/>
              <w:ind w:left="0"/>
              <w:rPr>
                <w:b/>
                <w:i/>
                <w:color w:val="000000" w:themeColor="text1"/>
                <w:sz w:val="21"/>
              </w:rPr>
            </w:pPr>
          </w:p>
          <w:p w:rsidR="00895EF7" w:rsidRPr="00CC08B3" w:rsidRDefault="00001565">
            <w:pPr>
              <w:pStyle w:val="TableParagraph"/>
              <w:spacing w:line="233" w:lineRule="exact"/>
              <w:rPr>
                <w:b/>
                <w:i/>
                <w:color w:val="000000" w:themeColor="text1"/>
              </w:rPr>
            </w:pPr>
            <w:r w:rsidRPr="00CC08B3">
              <w:rPr>
                <w:b/>
                <w:i/>
                <w:color w:val="000000" w:themeColor="text1"/>
              </w:rPr>
              <w:t>theory</w:t>
            </w:r>
          </w:p>
          <w:p w:rsidR="00362B79" w:rsidRPr="00CC08B3" w:rsidRDefault="00362B79">
            <w:pPr>
              <w:pStyle w:val="TableParagraph"/>
              <w:spacing w:line="233" w:lineRule="exact"/>
              <w:rPr>
                <w:b/>
                <w:i/>
                <w:color w:val="000000" w:themeColor="text1"/>
              </w:rPr>
            </w:pPr>
          </w:p>
        </w:tc>
      </w:tr>
    </w:tbl>
    <w:p w:rsidR="00001565" w:rsidRDefault="00001565"/>
    <w:sectPr w:rsidR="00001565" w:rsidSect="00895EF7">
      <w:type w:val="continuous"/>
      <w:pgSz w:w="12240" w:h="15840"/>
      <w:pgMar w:top="1440" w:right="124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</w:compat>
  <w:rsids>
    <w:rsidRoot w:val="00895EF7"/>
    <w:rsid w:val="00001565"/>
    <w:rsid w:val="00017780"/>
    <w:rsid w:val="000E4BD9"/>
    <w:rsid w:val="002646F1"/>
    <w:rsid w:val="00273432"/>
    <w:rsid w:val="00300FA2"/>
    <w:rsid w:val="00362B79"/>
    <w:rsid w:val="004C53F8"/>
    <w:rsid w:val="005961B6"/>
    <w:rsid w:val="005B64B2"/>
    <w:rsid w:val="00683C69"/>
    <w:rsid w:val="00895EF7"/>
    <w:rsid w:val="00967130"/>
    <w:rsid w:val="00A429F4"/>
    <w:rsid w:val="00B07F83"/>
    <w:rsid w:val="00CC08B3"/>
    <w:rsid w:val="00D440A2"/>
    <w:rsid w:val="00D9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5EF7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895EF7"/>
    <w:pPr>
      <w:spacing w:before="47"/>
      <w:ind w:left="200"/>
      <w:jc w:val="both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5EF7"/>
  </w:style>
  <w:style w:type="paragraph" w:styleId="ListParagraph">
    <w:name w:val="List Paragraph"/>
    <w:basedOn w:val="Normal"/>
    <w:uiPriority w:val="1"/>
    <w:qFormat/>
    <w:rsid w:val="00895EF7"/>
  </w:style>
  <w:style w:type="paragraph" w:customStyle="1" w:styleId="TableParagraph">
    <w:name w:val="Table Paragraph"/>
    <w:basedOn w:val="Normal"/>
    <w:uiPriority w:val="1"/>
    <w:qFormat/>
    <w:rsid w:val="00895EF7"/>
    <w:pPr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F1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Yeshwant Sainath</dc:creator>
  <cp:lastModifiedBy>boxmedia</cp:lastModifiedBy>
  <cp:revision>2</cp:revision>
  <dcterms:created xsi:type="dcterms:W3CDTF">2018-12-21T10:16:00Z</dcterms:created>
  <dcterms:modified xsi:type="dcterms:W3CDTF">2018-12-21T10:16:00Z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2018-12-19T00:00:00Z</vt:filetime>
  </property>
</Properties>
</file>